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spacing w:before="120" w:after="120"/>
        <w:rPr/>
      </w:pPr>
      <w:r>
        <w:rPr>
          <w:rFonts w:eastAsia="Calibri"/>
          <w:b/>
          <w:color w:val="0B2545"/>
          <w:sz w:val="42"/>
          <w:lang w:val="ru-RU"/>
        </w:rPr>
        <w:t>ПОЛИТИКА ИСПОЛЬЗОВАНИЯ ФАЙЛОВ COOKIE</w:t>
      </w:r>
    </w:p>
    <w:p>
      <w:pPr>
        <w:pStyle w:val="Normal"/>
        <w:keepNext w:val="true"/>
        <w:spacing w:before="0" w:after="240"/>
        <w:rPr/>
      </w:pPr>
      <w:r>
        <w:rPr>
          <w:rFonts w:eastAsia="Calibri"/>
          <w:color w:val="5A626C"/>
          <w:sz w:val="24"/>
          <w:lang w:val="ru-RU"/>
        </w:rPr>
        <w:t>и сервиса «Яндекс.Метрика» на сайте https://stim.space</w:t>
      </w:r>
    </w:p>
    <w:p>
      <w:pPr>
        <w:pStyle w:val="Normal"/>
        <w:spacing w:before="0" w:after="280"/>
        <w:rPr/>
      </w:pPr>
      <w:r>
        <w:rPr>
          <w:rFonts w:eastAsia="Calibri"/>
          <w:i/>
          <w:color w:val="5A626C"/>
          <w:sz w:val="19"/>
          <w:lang w:val="ru-RU"/>
        </w:rPr>
        <w:t xml:space="preserve">Версия </w:t>
      </w:r>
      <w:r>
        <w:rPr>
          <w:rFonts w:eastAsia="Calibri"/>
          <w:i/>
          <w:color w:val="5A626C"/>
          <w:sz w:val="19"/>
          <w:lang w:val="ru-RU"/>
        </w:rPr>
        <w:t>2</w:t>
      </w:r>
      <w:r>
        <w:rPr>
          <w:rFonts w:eastAsia="Calibri"/>
          <w:i/>
          <w:color w:val="5A626C"/>
          <w:sz w:val="19"/>
          <w:lang w:val="ru-RU"/>
        </w:rPr>
        <w:t>.0 | Дата вступления в силу: 19 августа 2026 года</w:t>
      </w:r>
    </w:p>
    <w:p>
      <w:pPr>
        <w:pStyle w:val="1"/>
        <w:rPr/>
      </w:pPr>
      <w:r>
        <w:rPr/>
        <w:t>1. Общие положения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1.1. Настоящая Политика объясняет, какие файлы Cookie и сходные технологии используются на сайте https://stim.space, какие сведения при этом обрабатываются, для каких целей и как Пользователь может управлять своим выбором.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1.2. Оператор сайта — Общество с ограниченной ответственностью «СТИМ» (ООО «СТИМ»), ИНН 2308258334, КПП 230801001, ОГРН 1182375067126; адрес: 350051, Краснодарский край, г. Краснодар, ул. Клубная, д. 11, помещ. 4; электронная почта: info@stim.space.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1.3. Политика применяется совместно с Политикой обработки персональных данных. Если Cookie или связанный с ним идентификатор позволяет прямо или косвенно определить Пользователя, его обработка осуществляется в соответствии с Федеральным законом № 152-ФЗ.</w:t>
      </w:r>
    </w:p>
    <w:p>
      <w:pPr>
        <w:pStyle w:val="1"/>
        <w:rPr/>
      </w:pPr>
      <w:r>
        <w:rPr/>
        <w:t>2. Что такое Cookie и сходные технологии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2.1. Cookie — небольшой текстовый файл, который сайт или внешний сервис сохраняет в браузере Пользователя. Cookie позволяет поддерживать сеанс, запоминать выбор и собирать статистику использования сайта.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2.2. Сходными технологиями являются localStorage, sessionStorage, пиксельные теги и иные идентификаторы браузера. Они могут использоваться для тех же целей и регулируются настоящей Политикой наравне с Cookie.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2.3. Cookie бывают сессионными — удаляются после закрытия браузера — и постоянными, которые хранятся до истечения заданного срока или их удаления Пользователем.</w:t>
      </w:r>
    </w:p>
    <w:p>
      <w:pPr>
        <w:pStyle w:val="1"/>
        <w:rPr/>
      </w:pPr>
      <w:r>
        <w:rPr/>
        <w:t>3. Категории Cookie и правовые основания</w:t>
      </w:r>
    </w:p>
    <w:p>
      <w:pPr>
        <w:pStyle w:val="2"/>
        <w:rPr/>
      </w:pPr>
      <w:r>
        <w:rPr/>
        <w:t>3.1. Строго необходимые Cookie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Необходимы для загрузки сайта, безопасности, работы форм и сохранения выбора Пользователя относительно Cookie. Без них отдельные функции сайта могут работать некорректно. Такие Cookie используются в минимальном объеме на основании необходимости предоставить запрошенную функцию и законного интереса Оператора в безопасной работе сайта (п. 5 и 7 ч. 1 ст. 6 Федерального закона № 152-ФЗ — когда применимо).</w:t>
      </w:r>
    </w:p>
    <w:p>
      <w:pPr>
        <w:pStyle w:val="2"/>
        <w:rPr/>
      </w:pPr>
      <w:r>
        <w:rPr/>
        <w:t>3.2. Аналитические Cookie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Используются сервисом «Яндекс.Метрика» для статистики посещений и анализа взаимодействия с сайтом. Они загружаются только после отдельного согласия Пользователя (п. 1 ч. 1 ст. 6 и ст. 9 Федерального закона № 152-ФЗ). Отказ не ограничивает доступ к основному содержанию сайта.</w:t>
      </w:r>
    </w:p>
    <w:p>
      <w:pPr>
        <w:pStyle w:val="2"/>
        <w:rPr/>
      </w:pPr>
      <w:r>
        <w:rPr/>
        <w:t>3.3. Функциональные Cookie внешних виджетов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Встроенные элементы Яндекса, включая карту или виджет рейтинга, могут устанавливать собственные Cookie. Такие элементы должны загружаться после согласия Пользователя либо отображаться в виде статического блока до согласия, если их работа предполагает необязательную обработку идентификаторов.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Сайт не заявляет использование рекламных Cookie для самостоятельной персонализации рекламы. Если рекламные технологии будут подключены, Оператор предварительно обновит Политику и получит отдельное согласие.</w:t>
      </w:r>
    </w:p>
    <w:p>
      <w:pPr>
        <w:pStyle w:val="1"/>
        <w:rPr/>
      </w:pPr>
      <w:r>
        <w:rPr/>
        <w:t>4. Состав обрабатываемых сведений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При использовании Cookie и «Яндекс.Метрики» могут обрабатываться: IP-адрес; идентификаторы Cookie, localStorage и sessionStorage; URL и заголовок страницы; реферер; дата и время доступа; браузер и его версия; операционная система; тип устройства и разрешение экрана; наличие Cookie и JavaScript; язык, часовой пояс и примерный регион; действия на странице, включая просмотры, прокрутку, переходы, клики и факт отправки формы; параметры загрузки и технические ошибки; статистические сведения об интересах и демографии, формируемые Яндексом.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Оператор не использует «Яндекс.Метрику» для передачи имени, телефона, электронной почты или текста сообщений. Содержимое полей форм должно быть полностью скрыто от записи Вебвизором; в коде форм следует запретить запись клавиш и содержимого полей.</w:t>
      </w:r>
    </w:p>
    <w:p>
      <w:pPr>
        <w:pStyle w:val="1"/>
        <w:rPr/>
      </w:pPr>
      <w:r>
        <w:rPr/>
        <w:t>5. Перечень Cookie и локальных идентификаторов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 xml:space="preserve">Перечень основан на документации «Яндекс.Метрики», актуальной на дату настоящей редакции. Фактический набор зависит от настроек счетчика, браузера и подключенных функций. Яндекс может изменить названия и сроки; актуальная информация доступна в </w:t>
      </w:r>
      <w:hyperlink r:id="rId2">
        <w:r>
          <w:rPr>
            <w:color w:val="2E74B5"/>
            <w:sz w:val="22"/>
            <w:u w:val="single"/>
          </w:rPr>
          <w:t>документации Яндекс.Метрики</w:t>
        </w:r>
      </w:hyperlink>
      <w:r>
        <w:rPr>
          <w:rFonts w:eastAsia="Calibri"/>
          <w:color w:val="000000"/>
          <w:sz w:val="22"/>
          <w:lang w:val="ru-RU"/>
        </w:rPr>
        <w:t>.</w:t>
      </w:r>
    </w:p>
    <w:tbl>
      <w:tblPr>
        <w:tblStyle w:val="TableGrid"/>
        <w:tblW w:w="9360" w:type="dxa"/>
        <w:jc w:val="left"/>
        <w:tblInd w:w="12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Row="1" w:noVBand="1" w:lastRow="0" w:firstColumn="1" w:lastColumn="0" w:noHBand="0" w:val="04a0"/>
      </w:tblPr>
      <w:tblGrid>
        <w:gridCol w:w="2250"/>
        <w:gridCol w:w="1900"/>
        <w:gridCol w:w="3511"/>
        <w:gridCol w:w="1698"/>
      </w:tblGrid>
      <w:tr>
        <w:trPr>
          <w:tblHeader w:val="true"/>
          <w:cantSplit w:val="true"/>
        </w:trPr>
        <w:tc>
          <w:tcPr>
            <w:tcW w:w="2250" w:type="dxa"/>
            <w:tcBorders/>
            <w:shd w:fill="F2F4F7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/>
                <w:color w:val="0B2545"/>
                <w:kern w:val="0"/>
                <w:sz w:val="19"/>
                <w:szCs w:val="22"/>
                <w:lang w:val="ru-RU" w:eastAsia="en-US" w:bidi="ar-SA"/>
              </w:rPr>
              <w:t>Cookie / хранилище</w:t>
            </w:r>
          </w:p>
        </w:tc>
        <w:tc>
          <w:tcPr>
            <w:tcW w:w="1900" w:type="dxa"/>
            <w:tcBorders/>
            <w:shd w:fill="F2F4F7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/>
                <w:color w:val="0B2545"/>
                <w:kern w:val="0"/>
                <w:sz w:val="19"/>
                <w:szCs w:val="22"/>
                <w:lang w:val="ru-RU" w:eastAsia="en-US" w:bidi="ar-SA"/>
              </w:rPr>
              <w:t>Категория и поставщик</w:t>
            </w:r>
          </w:p>
        </w:tc>
        <w:tc>
          <w:tcPr>
            <w:tcW w:w="3511" w:type="dxa"/>
            <w:tcBorders/>
            <w:shd w:fill="F2F4F7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/>
                <w:color w:val="0B2545"/>
                <w:kern w:val="0"/>
                <w:sz w:val="19"/>
                <w:szCs w:val="22"/>
                <w:lang w:val="ru-RU" w:eastAsia="en-US" w:bidi="ar-SA"/>
              </w:rPr>
              <w:t>Назначение</w:t>
            </w:r>
          </w:p>
        </w:tc>
        <w:tc>
          <w:tcPr>
            <w:tcW w:w="1698" w:type="dxa"/>
            <w:tcBorders/>
            <w:shd w:fill="F2F4F7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/>
                <w:color w:val="0B2545"/>
                <w:kern w:val="0"/>
                <w:sz w:val="19"/>
                <w:szCs w:val="22"/>
                <w:lang w:val="ru-RU" w:eastAsia="en-US" w:bidi="ar-SA"/>
              </w:rPr>
              <w:t>Срок</w:t>
            </w:r>
          </w:p>
        </w:tc>
      </w:tr>
      <w:tr>
        <w:trPr>
          <w:cantSplit w:val="true"/>
        </w:trPr>
        <w:tc>
          <w:tcPr>
            <w:tcW w:w="225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Технический идентификатор выбора Cookie (имя определяется реализацией сайта)</w:t>
            </w:r>
          </w:p>
        </w:tc>
        <w:tc>
          <w:tcPr>
            <w:tcW w:w="190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Необходимая; СТИМ</w:t>
            </w:r>
          </w:p>
        </w:tc>
        <w:tc>
          <w:tcPr>
            <w:tcW w:w="3511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Хранит выбор: согласие или отказ от необязательных Cookie и версию уведомления.</w:t>
            </w:r>
          </w:p>
        </w:tc>
        <w:tc>
          <w:tcPr>
            <w:tcW w:w="1698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До 12 месяцев</w:t>
            </w:r>
          </w:p>
        </w:tc>
      </w:tr>
      <w:tr>
        <w:trPr>
          <w:cantSplit w:val="true"/>
        </w:trPr>
        <w:tc>
          <w:tcPr>
            <w:tcW w:w="225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Сессионные технические Cookie сайта — при их использовании</w:t>
            </w:r>
          </w:p>
        </w:tc>
        <w:tc>
          <w:tcPr>
            <w:tcW w:w="190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Необходимая; СТИМ / хостинг</w:t>
            </w:r>
          </w:p>
        </w:tc>
        <w:tc>
          <w:tcPr>
            <w:tcW w:w="3511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Поддержание сессии, защита формы и устойчивость работы.</w:t>
            </w:r>
          </w:p>
        </w:tc>
        <w:tc>
          <w:tcPr>
            <w:tcW w:w="1698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До закрытия браузера либо до 24 часов</w:t>
            </w:r>
          </w:p>
        </w:tc>
      </w:tr>
      <w:tr>
        <w:trPr>
          <w:cantSplit w:val="true"/>
        </w:trPr>
        <w:tc>
          <w:tcPr>
            <w:tcW w:w="225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_ym_metrika_enabled</w:t>
            </w:r>
          </w:p>
        </w:tc>
        <w:tc>
          <w:tcPr>
            <w:tcW w:w="190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Аналитическая; Яндекс.Метрика</w:t>
            </w:r>
          </w:p>
        </w:tc>
        <w:tc>
          <w:tcPr>
            <w:tcW w:w="3511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Проверка корректной установки других Cookie Метрики.</w:t>
            </w:r>
          </w:p>
        </w:tc>
        <w:tc>
          <w:tcPr>
            <w:tcW w:w="1698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60 минут</w:t>
            </w:r>
          </w:p>
        </w:tc>
      </w:tr>
      <w:tr>
        <w:trPr>
          <w:cantSplit w:val="true"/>
        </w:trPr>
        <w:tc>
          <w:tcPr>
            <w:tcW w:w="225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_ym_isad</w:t>
            </w:r>
          </w:p>
        </w:tc>
        <w:tc>
          <w:tcPr>
            <w:tcW w:w="190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Аналитическая; Яндекс.Метрика</w:t>
            </w:r>
          </w:p>
        </w:tc>
        <w:tc>
          <w:tcPr>
            <w:tcW w:w="3511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Определение наличия блокировщика рекламы.</w:t>
            </w:r>
          </w:p>
        </w:tc>
        <w:tc>
          <w:tcPr>
            <w:tcW w:w="1698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20 часов</w:t>
            </w:r>
          </w:p>
        </w:tc>
      </w:tr>
      <w:tr>
        <w:trPr>
          <w:cantSplit w:val="true"/>
        </w:trPr>
        <w:tc>
          <w:tcPr>
            <w:tcW w:w="225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_ym_uid, _ym_fa, _ym_d, _ym_ucs</w:t>
            </w:r>
          </w:p>
        </w:tc>
        <w:tc>
          <w:tcPr>
            <w:tcW w:w="190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Аналитическая / служебная; Яндекс.Метрика</w:t>
            </w:r>
          </w:p>
        </w:tc>
        <w:tc>
          <w:tcPr>
            <w:tcW w:w="3511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Различение посетителей, дата первого визита и служебное управление идентификаторами.</w:t>
            </w:r>
          </w:p>
        </w:tc>
        <w:tc>
          <w:tcPr>
            <w:tcW w:w="1698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Обычно до 1 года; зависит от конкретного файла и настроек</w:t>
            </w:r>
          </w:p>
        </w:tc>
      </w:tr>
      <w:tr>
        <w:trPr>
          <w:cantSplit w:val="true"/>
        </w:trPr>
        <w:tc>
          <w:tcPr>
            <w:tcW w:w="225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_ym_visorc_*</w:t>
            </w:r>
          </w:p>
        </w:tc>
        <w:tc>
          <w:tcPr>
            <w:tcW w:w="190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Аналитическая; Яндекс.Метрика</w:t>
            </w:r>
          </w:p>
        </w:tc>
        <w:tc>
          <w:tcPr>
            <w:tcW w:w="3511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Корректная работа Вебвизора, если он включен.</w:t>
            </w:r>
          </w:p>
        </w:tc>
        <w:tc>
          <w:tcPr>
            <w:tcW w:w="1698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30 минут</w:t>
            </w:r>
          </w:p>
        </w:tc>
      </w:tr>
      <w:tr>
        <w:trPr>
          <w:cantSplit w:val="true"/>
        </w:trPr>
        <w:tc>
          <w:tcPr>
            <w:tcW w:w="225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_ym_hostIndex, _ym_sup_debug, _ym_debug</w:t>
            </w:r>
          </w:p>
        </w:tc>
        <w:tc>
          <w:tcPr>
            <w:tcW w:w="190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Техническая; Яндекс.Метрика</w:t>
            </w:r>
          </w:p>
        </w:tc>
        <w:tc>
          <w:tcPr>
            <w:tcW w:w="3511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Ограничение запросов и диагностика счетчика.</w:t>
            </w:r>
          </w:p>
        </w:tc>
        <w:tc>
          <w:tcPr>
            <w:tcW w:w="1698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Визит — 1 сутки</w:t>
            </w:r>
          </w:p>
        </w:tc>
      </w:tr>
      <w:tr>
        <w:trPr>
          <w:cantSplit w:val="true"/>
        </w:trPr>
        <w:tc>
          <w:tcPr>
            <w:tcW w:w="225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is_gdpr, is_gdpr_b, gdpr</w:t>
            </w:r>
          </w:p>
        </w:tc>
        <w:tc>
          <w:tcPr>
            <w:tcW w:w="190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Техническая; Яндекс</w:t>
            </w:r>
          </w:p>
        </w:tc>
        <w:tc>
          <w:tcPr>
            <w:tcW w:w="3511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Определение применимости режима GDPR.</w:t>
            </w:r>
          </w:p>
        </w:tc>
        <w:tc>
          <w:tcPr>
            <w:tcW w:w="1698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До 2 лет</w:t>
            </w:r>
          </w:p>
        </w:tc>
      </w:tr>
      <w:tr>
        <w:trPr>
          <w:cantSplit w:val="true"/>
        </w:trPr>
        <w:tc>
          <w:tcPr>
            <w:tcW w:w="225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yabs-sid</w:t>
            </w:r>
          </w:p>
        </w:tc>
        <w:tc>
          <w:tcPr>
            <w:tcW w:w="190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Техническая; Яндекс</w:t>
            </w:r>
          </w:p>
        </w:tc>
        <w:tc>
          <w:tcPr>
            <w:tcW w:w="3511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Идентификатор визита.</w:t>
            </w:r>
          </w:p>
        </w:tc>
        <w:tc>
          <w:tcPr>
            <w:tcW w:w="1698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Сессия браузера</w:t>
            </w:r>
          </w:p>
        </w:tc>
      </w:tr>
      <w:tr>
        <w:trPr>
          <w:cantSplit w:val="true"/>
        </w:trPr>
        <w:tc>
          <w:tcPr>
            <w:tcW w:w="225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i, yandexuid, yuidss</w:t>
            </w:r>
          </w:p>
        </w:tc>
        <w:tc>
          <w:tcPr>
            <w:tcW w:w="190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Техническая / идентификационная; Яндекс</w:t>
            </w:r>
          </w:p>
        </w:tc>
        <w:tc>
          <w:tcPr>
            <w:tcW w:w="3511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Различение посетителей в сервисах Яндекса.</w:t>
            </w:r>
          </w:p>
        </w:tc>
        <w:tc>
          <w:tcPr>
            <w:tcW w:w="1698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Обычно 1 год; в отдельных странах может быть больше</w:t>
            </w:r>
          </w:p>
        </w:tc>
      </w:tr>
      <w:tr>
        <w:trPr>
          <w:cantSplit w:val="true"/>
        </w:trPr>
        <w:tc>
          <w:tcPr>
            <w:tcW w:w="225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ymex, usst</w:t>
            </w:r>
          </w:p>
        </w:tc>
        <w:tc>
          <w:tcPr>
            <w:tcW w:w="190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Аналитическая / служебная; Яндекс</w:t>
            </w:r>
          </w:p>
        </w:tc>
        <w:tc>
          <w:tcPr>
            <w:tcW w:w="3511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Вспомогательная информация и синхронизация идентификаторов между доменами Яндекса.</w:t>
            </w:r>
          </w:p>
        </w:tc>
        <w:tc>
          <w:tcPr>
            <w:tcW w:w="1698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Обычно до 1 года</w:t>
            </w:r>
          </w:p>
        </w:tc>
      </w:tr>
      <w:tr>
        <w:trPr>
          <w:cantSplit w:val="true"/>
        </w:trPr>
        <w:tc>
          <w:tcPr>
            <w:tcW w:w="225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_ym99556046_lastHit, _ym99556046_lsid, _ym99556046_reqNum, _ym_retryReqs, _ym_uid, zz</w:t>
            </w:r>
          </w:p>
        </w:tc>
        <w:tc>
          <w:tcPr>
            <w:tcW w:w="190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localStorage; Яндекс.Метрика</w:t>
            </w:r>
          </w:p>
        </w:tc>
        <w:tc>
          <w:tcPr>
            <w:tcW w:w="3511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Учет времени событий, различение посетителей, очередность запросов и повторная отправка событий.</w:t>
            </w:r>
          </w:p>
        </w:tc>
        <w:tc>
          <w:tcPr>
            <w:tcW w:w="1698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До удаления браузером, Пользователем или сервисом</w:t>
            </w:r>
          </w:p>
        </w:tc>
      </w:tr>
      <w:tr>
        <w:trPr>
          <w:cantSplit w:val="true"/>
        </w:trPr>
        <w:tc>
          <w:tcPr>
            <w:tcW w:w="225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_ym_debugger_state, _ym_turbo_uid</w:t>
            </w:r>
          </w:p>
        </w:tc>
        <w:tc>
          <w:tcPr>
            <w:tcW w:w="1900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sessionStorage; Яндекс.Метрика</w:t>
            </w:r>
          </w:p>
        </w:tc>
        <w:tc>
          <w:tcPr>
            <w:tcW w:w="3511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Диагностика и техническая идентификация в рамках сессии.</w:t>
            </w:r>
          </w:p>
        </w:tc>
        <w:tc>
          <w:tcPr>
            <w:tcW w:w="1698" w:type="dxa"/>
            <w:tcBorders/>
            <w:shd w:fill="FFFFFF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jc w:val="left"/>
              <w:rPr>
                <w:rFonts w:cs=""/>
                <w:kern w:val="0"/>
                <w:szCs w:val="22"/>
                <w:lang w:eastAsia="en-US" w:bidi="ar-SA"/>
              </w:rPr>
            </w:pPr>
            <w:r>
              <w:rPr>
                <w:rFonts w:eastAsia="Calibri" w:cs=""/>
                <w:b w:val="false"/>
                <w:color w:val="000000"/>
                <w:kern w:val="0"/>
                <w:sz w:val="17"/>
                <w:szCs w:val="22"/>
                <w:lang w:val="ru-RU" w:eastAsia="en-US" w:bidi="ar-SA"/>
              </w:rPr>
              <w:t>До закрытия вкладки / сессии</w:t>
            </w:r>
          </w:p>
        </w:tc>
      </w:tr>
    </w:tbl>
    <w:p>
      <w:pPr>
        <w:pStyle w:val="1"/>
        <w:rPr/>
      </w:pPr>
      <w:r>
        <w:rPr/>
        <w:t>6. Использование «Яндекс.Метрики»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6.1. На сайте установлен счетчик «Яндекс.Метрики» № 99556046, предоставляемый ООО «ЯНДЕКС» (119021, Россия, г. Москва, ул. Льва Толстого, д. 16). Сервис использует анонимные идентификаторы браузера в Cookie и localStorage и формирует для Оператора статистические отчеты.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 xml:space="preserve">6.2. Яндекс может обрабатывать электронные данные, включая IP-адрес, HTTP-заголовки, Cookie, идентификаторы браузера, сведения об устройстве и программном обеспечении, дату и время доступа, действия на страницах и примерную геолокацию. Условия обработки определяются также </w:t>
      </w:r>
      <w:hyperlink r:id="rId3">
        <w:r>
          <w:rPr>
            <w:color w:val="2E74B5"/>
            <w:sz w:val="22"/>
            <w:u w:val="single"/>
          </w:rPr>
          <w:t>Политикой конфиденциальности Яндекса</w:t>
        </w:r>
      </w:hyperlink>
      <w:r>
        <w:rPr>
          <w:rFonts w:eastAsia="Calibri"/>
          <w:color w:val="000000"/>
          <w:sz w:val="22"/>
          <w:lang w:val="ru-RU"/>
        </w:rPr>
        <w:t xml:space="preserve"> и </w:t>
      </w:r>
      <w:hyperlink r:id="rId4">
        <w:r>
          <w:rPr>
            <w:color w:val="2E74B5"/>
            <w:sz w:val="22"/>
            <w:u w:val="single"/>
          </w:rPr>
          <w:t>условиями использования Яндекс.Метрики</w:t>
        </w:r>
      </w:hyperlink>
      <w:r>
        <w:rPr>
          <w:rFonts w:eastAsia="Calibri"/>
          <w:color w:val="000000"/>
          <w:sz w:val="22"/>
          <w:lang w:val="ru-RU"/>
        </w:rPr>
        <w:t>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6.3. Яндекс указывает, что для российских пользователей запись, систематизация, накопление, хранение, уточнение и извлечение персональных данных выполняются с использованием баз данных на территории Российской Федерации.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6.4. Если включен Вебвизор, он может записывать действия Пользователя, включая заполнение форм. Оператор должен отключить запись всех полей либо применить к каждому полю класс ym-disable-keys и не использовать ym-record-keys для полей с персональными данными. Аналитический счетчик и Вебвизор не должны запускаться до согласия.</w:t>
      </w:r>
    </w:p>
    <w:p>
      <w:pPr>
        <w:pStyle w:val="1"/>
        <w:rPr/>
      </w:pPr>
      <w:r>
        <w:rPr/>
        <w:t>7. Как предоставляется и отзывается согласие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7.1. При первом посещении Пользователю показывается панель с равнозначными и понятными действиями: «Принять аналитические Cookie» и «Отклонить необязательные Cookie», а также ссылка на настоящую Политику. Необязательные переключатели по умолчанию выключены.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7.2. Продолжение просмотра, прокрутка страницы, закрытие панели или бездействие не считаются согласием. До выбора загружаются только строго необходимые технологии.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7.3. Выбор фиксируется техническим Cookie не более чем на 12 месяцев. После истечения срока или существенного изменения целей и состава сервисов согласие запрашивается снова.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7.4. Пользователь может изменить решение в любое время через постоянную ссылку «Настройки Cookie» в нижней части сайта. Отзыв блокирует дальнейшую загрузку необязательных сервисов, но не удаляет уже сохраненные файлы с устройства; их можно удалить в настройках браузера.</w:t>
      </w:r>
    </w:p>
    <w:p>
      <w:pPr>
        <w:pStyle w:val="1"/>
        <w:rPr/>
      </w:pPr>
      <w:r>
        <w:rPr/>
        <w:t>8. Управление Cookie в браузере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Пользователь может удалить Cookie, запретить их сохранение или настроить исключения в браузере. Полный запрет может повлиять на работу форм и отдельных функций сайта. Пользователь также может использовать расширение «Блокировщик Яндекс.Метрики», сведения о котором доступны в документации Яндекса.</w:t>
      </w:r>
    </w:p>
    <w:p>
      <w:pPr>
        <w:pStyle w:val="1"/>
        <w:rPr/>
      </w:pPr>
      <w:r>
        <w:rPr/>
        <w:t>9. Внешние ссылки и виджеты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При переходе по ссылкам на WhatsApp, Telegram, Яндекс Карты и другие внешние ресурсы Пользователь покидает сайт. Такие сервисы самостоятельно определяют собственные Cookie и правила обработки. До взаимодействия со встроенным виджетом его необязательные скрипты должны быть заблокированы, если Пользователь не дал соответствующее согласие.</w:t>
      </w:r>
    </w:p>
    <w:p>
      <w:pPr>
        <w:pStyle w:val="1"/>
        <w:rPr/>
      </w:pPr>
      <w:r>
        <w:rPr/>
        <w:t>10. Изменение Политики и обращения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10.1. Оператор обновляет Политику при изменении законодательства, настроек сайта, перечня Cookie или поставщиков. Новая редакция публикуется с указанием даты вступления в силу.</w:t>
      </w:r>
    </w:p>
    <w:p>
      <w:pPr>
        <w:pStyle w:val="Normal"/>
        <w:keepLines w:val="false"/>
        <w:spacing w:before="0" w:after="80"/>
        <w:rPr>
          <w:rFonts w:ascii="Calibri" w:hAnsi="Calibri" w:eastAsia="Calibri"/>
          <w:color w:val="000000"/>
          <w:sz w:val="22"/>
          <w:lang w:val="ru-RU"/>
        </w:rPr>
      </w:pPr>
      <w:r>
        <w:rPr>
          <w:rFonts w:eastAsia="Calibri"/>
          <w:color w:val="000000"/>
          <w:sz w:val="22"/>
          <w:lang w:val="ru-RU"/>
        </w:rPr>
        <w:t>10.2. Вопросы и требования по обработке данных направляются на info@stim.space с темой «Cookie и персональные данные».</w:t>
      </w:r>
    </w:p>
    <w:sectPr>
      <w:headerReference w:type="default" r:id="rId5"/>
      <w:footerReference w:type="default" r:id="rId6"/>
      <w:type w:val="nextPage"/>
      <w:pgSz w:w="11906" w:h="16838"/>
      <w:pgMar w:left="1247" w:right="1247" w:gutter="0" w:header="708" w:top="1247" w:footer="708" w:bottom="124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mbria">
    <w:charset w:val="cc"/>
    <w:family w:val="roman"/>
    <w:pitch w:val="variable"/>
  </w:font>
  <w:font w:name="Calibri">
    <w:charset w:val="cc"/>
    <w:family w:val="roman"/>
    <w:pitch w:val="variable"/>
  </w:font>
  <w:font w:name="Courier">
    <w:altName w:val="Courier New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before="0" w:after="0"/>
      <w:jc w:val="right"/>
      <w:rPr/>
    </w:pPr>
    <w:r>
      <w:rPr>
        <w:rFonts w:eastAsia="Calibri"/>
        <w:color w:val="5A626C"/>
        <w:sz w:val="18"/>
        <w:lang w:val="ru-RU"/>
      </w:rPr>
      <w:t xml:space="preserve">Страница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  <w:r>
      <w:rPr>
        <w:rFonts w:eastAsia="Calibri"/>
        <w:color w:val="5A626C"/>
        <w:sz w:val="18"/>
        <w:lang w:val="ru-RU"/>
      </w:rPr>
      <w:t xml:space="preserve"> из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2"/>
      <w:spacing w:before="0" w:after="0"/>
      <w:jc w:val="left"/>
      <w:rPr/>
    </w:pPr>
    <w:r>
      <w:rPr>
        <w:rFonts w:eastAsia="Calibri"/>
        <w:b/>
        <w:color w:val="5A626C"/>
        <w:sz w:val="18"/>
        <w:lang w:val="ru-RU"/>
      </w:rPr>
      <w:t>СТИМ | Cookie и Яндекс.Метрика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52" w:before="0" w:after="80"/>
      <w:jc w:val="left"/>
    </w:pPr>
    <w:rPr>
      <w:rFonts w:ascii="Calibri" w:hAnsi="Calibri" w:eastAsia="Calibri" w:cs=""/>
      <w:color w:val="000000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lineRule="auto" w:line="240" w:before="320" w:after="16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2E74B5"/>
      <w:sz w:val="32"/>
      <w:szCs w:val="28"/>
    </w:rPr>
  </w:style>
  <w:style w:type="paragraph" w:styleId="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lineRule="auto" w:line="240" w:before="240" w:after="12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2E74B5"/>
      <w:sz w:val="26"/>
      <w:szCs w:val="26"/>
    </w:rPr>
  </w:style>
  <w:style w:type="paragraph" w:styleId="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lineRule="auto" w:line="240" w:before="160" w:after="8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F4D78"/>
      <w:sz w:val="24"/>
    </w:rPr>
  </w:style>
  <w:style w:type="paragraph" w:styleId="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Style5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-">
    <w:name w:val="Hyperlink"/>
    <w:rPr>
      <w:color w:val="000080"/>
      <w:u w:val="single"/>
    </w:rPr>
  </w:style>
  <w:style w:type="paragraph" w:styleId="Style6">
    <w:name w:val="Заголовок"/>
    <w:basedOn w:val="Normal"/>
    <w:next w:val="Style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7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Style8">
    <w:name w:val="List"/>
    <w:basedOn w:val="Normal"/>
    <w:uiPriority w:val="99"/>
    <w:unhideWhenUsed/>
    <w:rsid w:val="00aa1d8d"/>
    <w:pPr>
      <w:spacing w:before="0" w:after="80"/>
      <w:ind w:left="360" w:hanging="360"/>
      <w:contextualSpacing/>
    </w:pPr>
    <w:rPr/>
  </w:style>
  <w:style w:type="paragraph" w:styleId="Style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ucida Sans"/>
    </w:rPr>
  </w:style>
  <w:style w:type="paragraph" w:styleId="Style11">
    <w:name w:val="Колонтитул"/>
    <w:basedOn w:val="Normal"/>
    <w:qFormat/>
    <w:pPr/>
    <w:rPr/>
  </w:style>
  <w:style w:type="paragraph" w:styleId="Style12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yle13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Style14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tyle15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8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8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8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8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8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8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8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8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Style16">
    <w:name w:val="Index Heading"/>
    <w:basedOn w:val="Style6"/>
    <w:pPr/>
    <w:rPr/>
  </w:style>
  <w:style w:type="paragraph" w:styleId="Style17">
    <w:name w:val="TOC Heading"/>
    <w:basedOn w:val="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yandex.ru/support/metrica/ru/general/cookie-usage" TargetMode="External"/><Relationship Id="rId3" Type="http://schemas.openxmlformats.org/officeDocument/2006/relationships/hyperlink" Target="https://yandex.ru/legal/confidential/ru/" TargetMode="External"/><Relationship Id="rId4" Type="http://schemas.openxmlformats.org/officeDocument/2006/relationships/hyperlink" Target="https://yandex.ru/legal/metrica_termsofuse/" TargetMode="Externa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LibreOffice/7.5.5.2$Windows_X86_64 LibreOffice_project/ca8fe7424262805f223b9a2334bc7181abbcbf5e</Application>
  <AppVersion>15.0000</AppVersion>
  <Pages>4</Pages>
  <Words>1135</Words>
  <Characters>7975</Characters>
  <CharactersWithSpaces>9018</CharactersWithSpaces>
  <Paragraphs>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ru-RU</dc:language>
  <cp:lastModifiedBy/>
  <dcterms:modified xsi:type="dcterms:W3CDTF">2026-08-24T18:45:39Z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